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Σε ΦΕΚ δημοσιεύθηκε το νομοσχέδιο του Υπουργείου Μεταναστευτικής Πολιτικής με τίτλο «Επείγουσες ρυθμίσεις αρμοδιότητας Υπουργείου Μεταναστευτικής Πολιτικής» με αριθμό </w:t>
      </w:r>
      <w:hyperlink r:id="rId5" w:tgtFrame="_blank" w:history="1">
        <w:r w:rsidRPr="00753FEC">
          <w:rPr>
            <w:rFonts w:ascii="Times New Roman" w:eastAsia="Times New Roman" w:hAnsi="Times New Roman" w:cs="Times New Roman"/>
            <w:color w:val="0000FF"/>
            <w:sz w:val="24"/>
            <w:szCs w:val="24"/>
            <w:u w:val="single"/>
            <w:lang w:eastAsia="el-GR"/>
          </w:rPr>
          <w:t>Ν.4587/2018</w:t>
        </w:r>
      </w:hyperlink>
      <w:r w:rsidRPr="00753FEC">
        <w:rPr>
          <w:rFonts w:ascii="Times New Roman" w:eastAsia="Times New Roman" w:hAnsi="Times New Roman" w:cs="Times New Roman"/>
          <w:sz w:val="24"/>
          <w:szCs w:val="24"/>
          <w:lang w:eastAsia="el-GR"/>
        </w:rPr>
        <w:t xml:space="preserve">. Ιδιαίτερο ενδιαφέρον έχουν οι διατάξεις που κατατέθηκαν με τροπολογίες από το Υπουργείο Οικονομίας και Ανάπτυξης και το Υπουργείο Οικονομικών τις τελευταίες μέρες πριν την ψήφισή του. </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Πιο συγκεκριμένα, επισημαίνοντας κάποια σημεία ιδιαίτερου ενδιαφέροντος, αναφέρουμε τα παρακάτω: </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b/>
          <w:bCs/>
          <w:sz w:val="24"/>
          <w:szCs w:val="24"/>
          <w:lang w:eastAsia="el-GR"/>
        </w:rPr>
        <w:t>Πόθεν έσχες</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Με το Άρθρο 75 δίνεται η </w:t>
      </w:r>
      <w:r w:rsidRPr="00753FEC">
        <w:rPr>
          <w:rFonts w:ascii="Times New Roman" w:eastAsia="Times New Roman" w:hAnsi="Times New Roman" w:cs="Times New Roman"/>
          <w:b/>
          <w:bCs/>
          <w:sz w:val="24"/>
          <w:szCs w:val="24"/>
          <w:lang w:eastAsia="el-GR"/>
        </w:rPr>
        <w:t xml:space="preserve">παράταση </w:t>
      </w:r>
      <w:r w:rsidRPr="00753FEC">
        <w:rPr>
          <w:rFonts w:ascii="Times New Roman" w:eastAsia="Times New Roman" w:hAnsi="Times New Roman" w:cs="Times New Roman"/>
          <w:sz w:val="24"/>
          <w:szCs w:val="24"/>
          <w:lang w:eastAsia="el-GR"/>
        </w:rPr>
        <w:t>-όπως είχε ανακοινωθεί πριν μερικές μέρες και στην ιστοσελίδα pothen.gr-</w:t>
      </w:r>
      <w:r w:rsidRPr="00753FEC">
        <w:rPr>
          <w:rFonts w:ascii="Times New Roman" w:eastAsia="Times New Roman" w:hAnsi="Times New Roman" w:cs="Times New Roman"/>
          <w:b/>
          <w:bCs/>
          <w:sz w:val="24"/>
          <w:szCs w:val="24"/>
          <w:lang w:eastAsia="el-GR"/>
        </w:rPr>
        <w:t xml:space="preserve"> </w:t>
      </w:r>
      <w:r w:rsidRPr="00753FEC">
        <w:rPr>
          <w:rFonts w:ascii="Times New Roman" w:eastAsia="Times New Roman" w:hAnsi="Times New Roman" w:cs="Times New Roman"/>
          <w:sz w:val="24"/>
          <w:szCs w:val="24"/>
          <w:lang w:eastAsia="el-GR"/>
        </w:rPr>
        <w:t xml:space="preserve">στην υποβολή δηλώσεων περιουσιακής κατάστασης και οικονομικών συμφερόντων, αρχικών με απόκτηση ιδιότητας υπόχρεου τα έτη 2016, 2017, 2018 και ετήσιων των ετών 2016 (χρήση 2015), 2017 (χρήση 2016) και 2018 (χρήση 2017) </w:t>
      </w:r>
      <w:r w:rsidRPr="00753FEC">
        <w:rPr>
          <w:rFonts w:ascii="Times New Roman" w:eastAsia="Times New Roman" w:hAnsi="Times New Roman" w:cs="Times New Roman"/>
          <w:b/>
          <w:bCs/>
          <w:sz w:val="24"/>
          <w:szCs w:val="24"/>
          <w:lang w:eastAsia="el-GR"/>
        </w:rPr>
        <w:t>από 18.2.2019 έως 31.3.2019</w:t>
      </w:r>
      <w:r w:rsidRPr="00753FEC">
        <w:rPr>
          <w:rFonts w:ascii="Times New Roman" w:eastAsia="Times New Roman" w:hAnsi="Times New Roman" w:cs="Times New Roman"/>
          <w:sz w:val="24"/>
          <w:szCs w:val="24"/>
          <w:lang w:eastAsia="el-GR"/>
        </w:rPr>
        <w:t>, αντί για από 4.1.2019 έως 4.3.2019 που ίσχυε σύμφωνα με το τελευταίο εδάφιο της παρ. 2 του</w:t>
      </w:r>
      <w:hyperlink r:id="rId6" w:tgtFrame="_blank" w:history="1">
        <w:r w:rsidRPr="00753FEC">
          <w:rPr>
            <w:rFonts w:ascii="Times New Roman" w:eastAsia="Times New Roman" w:hAnsi="Times New Roman" w:cs="Times New Roman"/>
            <w:color w:val="0000FF"/>
            <w:sz w:val="24"/>
            <w:szCs w:val="24"/>
            <w:u w:val="single"/>
            <w:lang w:eastAsia="el-GR"/>
          </w:rPr>
          <w:t xml:space="preserve"> άρθρου 1 του Ν.3213/2003</w:t>
        </w:r>
      </w:hyperlink>
      <w:r w:rsidRPr="00753FEC">
        <w:rPr>
          <w:rFonts w:ascii="Times New Roman" w:eastAsia="Times New Roman" w:hAnsi="Times New Roman" w:cs="Times New Roman"/>
          <w:sz w:val="24"/>
          <w:szCs w:val="24"/>
          <w:lang w:eastAsia="el-GR"/>
        </w:rPr>
        <w:t>.</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Με την παρ.2 του ιδίου άρθρου ορίζεται ότι το εδάφιο β΄ της παρ. 3 του </w:t>
      </w:r>
      <w:hyperlink r:id="rId7" w:tgtFrame="_blank" w:history="1">
        <w:r w:rsidRPr="00753FEC">
          <w:rPr>
            <w:rFonts w:ascii="Times New Roman" w:eastAsia="Times New Roman" w:hAnsi="Times New Roman" w:cs="Times New Roman"/>
            <w:color w:val="0000FF"/>
            <w:sz w:val="24"/>
            <w:szCs w:val="24"/>
            <w:u w:val="single"/>
            <w:lang w:eastAsia="el-GR"/>
          </w:rPr>
          <w:t>άρθρου 1 του Ν.3213/2003</w:t>
        </w:r>
      </w:hyperlink>
      <w:r w:rsidRPr="00753FEC">
        <w:rPr>
          <w:rFonts w:ascii="Times New Roman" w:eastAsia="Times New Roman" w:hAnsi="Times New Roman" w:cs="Times New Roman"/>
          <w:sz w:val="24"/>
          <w:szCs w:val="24"/>
          <w:lang w:eastAsia="el-GR"/>
        </w:rPr>
        <w:t xml:space="preserve">, αντικαθίσταται ως εξής: «β. Η κατάσταση περιλαμβάνει υπόχρεους που απέκτησαν, κατέχουν ή απώλεσαν την ιδιότητα του υπόχρεου στην προηγούμενη χρήση, στις τρεις (3) προηγούμενες χρήσεις για τους υπόχρεους των περιπτώσεων </w:t>
      </w:r>
      <w:proofErr w:type="spellStart"/>
      <w:r w:rsidRPr="00753FEC">
        <w:rPr>
          <w:rFonts w:ascii="Times New Roman" w:eastAsia="Times New Roman" w:hAnsi="Times New Roman" w:cs="Times New Roman"/>
          <w:sz w:val="24"/>
          <w:szCs w:val="24"/>
          <w:lang w:eastAsia="el-GR"/>
        </w:rPr>
        <w:t>α΄έως</w:t>
      </w:r>
      <w:proofErr w:type="spellEnd"/>
      <w:r w:rsidRPr="00753FEC">
        <w:rPr>
          <w:rFonts w:ascii="Times New Roman" w:eastAsia="Times New Roman" w:hAnsi="Times New Roman" w:cs="Times New Roman"/>
          <w:sz w:val="24"/>
          <w:szCs w:val="24"/>
          <w:lang w:eastAsia="el-GR"/>
        </w:rPr>
        <w:t xml:space="preserve"> και ε΄ και </w:t>
      </w:r>
      <w:proofErr w:type="spellStart"/>
      <w:r w:rsidRPr="00753FEC">
        <w:rPr>
          <w:rFonts w:ascii="Times New Roman" w:eastAsia="Times New Roman" w:hAnsi="Times New Roman" w:cs="Times New Roman"/>
          <w:sz w:val="24"/>
          <w:szCs w:val="24"/>
          <w:lang w:eastAsia="el-GR"/>
        </w:rPr>
        <w:t>ιβ</w:t>
      </w:r>
      <w:proofErr w:type="spellEnd"/>
      <w:r w:rsidRPr="00753FEC">
        <w:rPr>
          <w:rFonts w:ascii="Times New Roman" w:eastAsia="Times New Roman" w:hAnsi="Times New Roman" w:cs="Times New Roman"/>
          <w:sz w:val="24"/>
          <w:szCs w:val="24"/>
          <w:lang w:eastAsia="el-GR"/>
        </w:rPr>
        <w:t>΄ της παραγράφου 1 ή στις χρήσεις που κατ’ εξαίρεση ειδικότερα προβλέπονται σύμφωνα με τις κείμενες διατάξεις.».</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Με τις παραγράφους 3 και 4 κωδικοποιούνται οι </w:t>
      </w:r>
      <w:hyperlink r:id="rId8" w:tgtFrame="_blank" w:history="1">
        <w:r w:rsidRPr="00753FEC">
          <w:rPr>
            <w:rFonts w:ascii="Times New Roman" w:eastAsia="Times New Roman" w:hAnsi="Times New Roman" w:cs="Times New Roman"/>
            <w:color w:val="0000FF"/>
            <w:sz w:val="24"/>
            <w:szCs w:val="24"/>
            <w:u w:val="single"/>
            <w:lang w:eastAsia="el-GR"/>
          </w:rPr>
          <w:t>μεταβατικές διατάξεις του Ν.4571/2018</w:t>
        </w:r>
      </w:hyperlink>
      <w:r w:rsidRPr="00753FEC">
        <w:rPr>
          <w:rFonts w:ascii="Times New Roman" w:eastAsia="Times New Roman" w:hAnsi="Times New Roman" w:cs="Times New Roman"/>
          <w:sz w:val="24"/>
          <w:szCs w:val="24"/>
          <w:lang w:eastAsia="el-GR"/>
        </w:rPr>
        <w:t xml:space="preserve">. Πιο συγκεκριμένα ορίζεται ότι οι καταστάσεις της παρ. 3 του άρθρου 1 του Ν.3213/2003 για τους υπόχρεους σε υποβολή Δ.Π.Κ. και Δ.Ο.Σ. 2018 </w:t>
      </w:r>
      <w:r w:rsidRPr="00753FEC">
        <w:rPr>
          <w:rFonts w:ascii="Times New Roman" w:eastAsia="Times New Roman" w:hAnsi="Times New Roman" w:cs="Times New Roman"/>
          <w:b/>
          <w:bCs/>
          <w:sz w:val="24"/>
          <w:szCs w:val="24"/>
          <w:lang w:eastAsia="el-GR"/>
        </w:rPr>
        <w:t xml:space="preserve">καταχωρίζονται από 3.1.2019 έως 25.1.2019 </w:t>
      </w:r>
      <w:r w:rsidRPr="00753FEC">
        <w:rPr>
          <w:rFonts w:ascii="Times New Roman" w:eastAsia="Times New Roman" w:hAnsi="Times New Roman" w:cs="Times New Roman"/>
          <w:sz w:val="24"/>
          <w:szCs w:val="24"/>
          <w:lang w:eastAsia="el-GR"/>
        </w:rPr>
        <w:t xml:space="preserve">(από τις 17.12.2018 που ίσχυε). Καθώς και ότι για διάστημα έως τεσσάρων (4) μηνών, από την ημερομηνία δημοσίευσης (30/10/2018) του Ν.4571/2017, </w:t>
      </w:r>
      <w:r w:rsidRPr="00753FEC">
        <w:rPr>
          <w:rFonts w:ascii="Times New Roman" w:eastAsia="Times New Roman" w:hAnsi="Times New Roman" w:cs="Times New Roman"/>
          <w:b/>
          <w:bCs/>
          <w:sz w:val="24"/>
          <w:szCs w:val="24"/>
          <w:lang w:eastAsia="el-GR"/>
        </w:rPr>
        <w:t xml:space="preserve">τίθεται εκτός λειτουργίας </w:t>
      </w:r>
      <w:r w:rsidRPr="00753FEC">
        <w:rPr>
          <w:rFonts w:ascii="Times New Roman" w:eastAsia="Times New Roman" w:hAnsi="Times New Roman" w:cs="Times New Roman"/>
          <w:sz w:val="24"/>
          <w:szCs w:val="24"/>
          <w:lang w:eastAsia="el-GR"/>
        </w:rPr>
        <w:t xml:space="preserve">η ενιαία διαδικτυακή εφαρμογή του άρθρου 2Α του </w:t>
      </w:r>
      <w:hyperlink r:id="rId9" w:tgtFrame="_blank" w:history="1">
        <w:r w:rsidRPr="00753FEC">
          <w:rPr>
            <w:rFonts w:ascii="Times New Roman" w:eastAsia="Times New Roman" w:hAnsi="Times New Roman" w:cs="Times New Roman"/>
            <w:color w:val="0000FF"/>
            <w:sz w:val="24"/>
            <w:szCs w:val="24"/>
            <w:u w:val="single"/>
            <w:lang w:eastAsia="el-GR"/>
          </w:rPr>
          <w:t>Ν.3213/2003</w:t>
        </w:r>
      </w:hyperlink>
      <w:r w:rsidRPr="00753FEC">
        <w:rPr>
          <w:rFonts w:ascii="Times New Roman" w:eastAsia="Times New Roman" w:hAnsi="Times New Roman" w:cs="Times New Roman"/>
          <w:sz w:val="24"/>
          <w:szCs w:val="24"/>
          <w:lang w:eastAsia="el-GR"/>
        </w:rPr>
        <w:t>, προκειμένου να προσαρμοστεί στις ρυθμιζόμενες με τον παρόντα νόμο τροποποιήσεις.</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b/>
          <w:bCs/>
          <w:sz w:val="24"/>
          <w:szCs w:val="24"/>
          <w:lang w:eastAsia="el-GR"/>
        </w:rPr>
        <w:t xml:space="preserve">Εξωδικαστικός Μηχανισμός </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Με το άρθρο 45 του Ν.4587/2018 τροποποιούνται - συμπληρώνονται διατάξεις του </w:t>
      </w:r>
      <w:hyperlink r:id="rId10" w:tgtFrame="_blank" w:history="1">
        <w:r w:rsidRPr="00753FEC">
          <w:rPr>
            <w:rFonts w:ascii="Times New Roman" w:eastAsia="Times New Roman" w:hAnsi="Times New Roman" w:cs="Times New Roman"/>
            <w:color w:val="0000FF"/>
            <w:sz w:val="24"/>
            <w:szCs w:val="24"/>
            <w:u w:val="single"/>
            <w:lang w:eastAsia="el-GR"/>
          </w:rPr>
          <w:t>Ν.4469/2017</w:t>
        </w:r>
      </w:hyperlink>
      <w:r w:rsidRPr="00753FEC">
        <w:rPr>
          <w:rFonts w:ascii="Times New Roman" w:eastAsia="Times New Roman" w:hAnsi="Times New Roman" w:cs="Times New Roman"/>
          <w:sz w:val="24"/>
          <w:szCs w:val="24"/>
          <w:lang w:eastAsia="el-GR"/>
        </w:rPr>
        <w:t xml:space="preserve"> σχετικά με τον εξωδικαστικό μηχανισμό ρύθμισης οφειλών επιχειρήσεων. Επιγραμματικά ισχύουν τα παρακάτω:</w:t>
      </w:r>
    </w:p>
    <w:p w:rsidR="00753FEC" w:rsidRPr="00753FEC" w:rsidRDefault="00753FEC" w:rsidP="00753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Οι απαιτήσεις, για κάθε πιστωτή ατομικά δεν πρέπει να υπερβαίνουν εφεξής το ποσό των πεντακοσίων χιλιάδων (500.000) ευρώ αντί των δύο εκατομμύριων (2.000.000) ευρώ που ισχύει και αθροιστικά το ποσό των πέντε εκατομμυρίων (5.000.000) ευρώ αντί των είκοσι εκατομμυρίων (20.000.000) που ισχύει.</w:t>
      </w:r>
    </w:p>
    <w:p w:rsidR="00753FEC" w:rsidRPr="00753FEC" w:rsidRDefault="00753FEC" w:rsidP="00753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b/>
          <w:bCs/>
          <w:sz w:val="24"/>
          <w:szCs w:val="24"/>
          <w:lang w:eastAsia="el-GR"/>
        </w:rPr>
        <w:t xml:space="preserve">Παρατείνεται </w:t>
      </w:r>
      <w:r w:rsidRPr="00753FEC">
        <w:rPr>
          <w:rFonts w:ascii="Times New Roman" w:eastAsia="Times New Roman" w:hAnsi="Times New Roman" w:cs="Times New Roman"/>
          <w:sz w:val="24"/>
          <w:szCs w:val="24"/>
          <w:lang w:eastAsia="el-GR"/>
        </w:rPr>
        <w:t xml:space="preserve">έως την 31η Δεκεμβρίου 2019 το χρονικό διάστημα εντός του οποίου κάθε οφειλέτης μπορεί να υποβάλει αίτηση υπαγωγής </w:t>
      </w:r>
    </w:p>
    <w:p w:rsidR="00753FEC" w:rsidRPr="00753FEC" w:rsidRDefault="00753FEC" w:rsidP="00753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Παρέχεται η δυνατότητα στους πιστωτές </w:t>
      </w:r>
      <w:r w:rsidRPr="00753FEC">
        <w:rPr>
          <w:rFonts w:ascii="Times New Roman" w:eastAsia="Times New Roman" w:hAnsi="Times New Roman" w:cs="Times New Roman"/>
          <w:b/>
          <w:bCs/>
          <w:sz w:val="24"/>
          <w:szCs w:val="24"/>
          <w:lang w:eastAsia="el-GR"/>
        </w:rPr>
        <w:t>να εξαιρούν με δήλωσή τους</w:t>
      </w:r>
      <w:r w:rsidRPr="00753FEC">
        <w:rPr>
          <w:rFonts w:ascii="Times New Roman" w:eastAsia="Times New Roman" w:hAnsi="Times New Roman" w:cs="Times New Roman"/>
          <w:sz w:val="24"/>
          <w:szCs w:val="24"/>
          <w:lang w:eastAsia="el-GR"/>
        </w:rPr>
        <w:t xml:space="preserve">, από την διαδικασία του εξωδικαστικού μηχανισμού ρύθμισης οφειλών, </w:t>
      </w:r>
      <w:r w:rsidRPr="00753FEC">
        <w:rPr>
          <w:rFonts w:ascii="Times New Roman" w:eastAsia="Times New Roman" w:hAnsi="Times New Roman" w:cs="Times New Roman"/>
          <w:b/>
          <w:bCs/>
          <w:sz w:val="24"/>
          <w:szCs w:val="24"/>
          <w:lang w:eastAsia="el-GR"/>
        </w:rPr>
        <w:t>τις μη επιχειρηματικές οφειλές</w:t>
      </w:r>
      <w:r w:rsidRPr="00753FEC">
        <w:rPr>
          <w:rFonts w:ascii="Times New Roman" w:eastAsia="Times New Roman" w:hAnsi="Times New Roman" w:cs="Times New Roman"/>
          <w:sz w:val="24"/>
          <w:szCs w:val="24"/>
          <w:lang w:eastAsia="el-GR"/>
        </w:rPr>
        <w:t>,</w:t>
      </w:r>
    </w:p>
    <w:p w:rsidR="00753FEC" w:rsidRPr="00753FEC" w:rsidRDefault="00753FEC" w:rsidP="00753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b/>
          <w:bCs/>
          <w:sz w:val="24"/>
          <w:szCs w:val="24"/>
          <w:lang w:eastAsia="el-GR"/>
        </w:rPr>
        <w:lastRenderedPageBreak/>
        <w:t>Αναστέλλονται αυτοδικαίως τα μέτρα ατομικής ή συλλογικής αναγκαστικής εκτέλεσης</w:t>
      </w:r>
      <w:r w:rsidRPr="00753FEC">
        <w:rPr>
          <w:rFonts w:ascii="Times New Roman" w:eastAsia="Times New Roman" w:hAnsi="Times New Roman" w:cs="Times New Roman"/>
          <w:sz w:val="24"/>
          <w:szCs w:val="24"/>
          <w:lang w:eastAsia="el-GR"/>
        </w:rPr>
        <w:t xml:space="preserve"> κατά του οφειλέτη, για την ικανοποίηση των απαιτήσεων, των οποίων ζητείται η εξωδικαστική ρύθμιση, όταν η διαδικασία είναι εκκρεμής λόγω των παρατάσεων που έχουν δοθεί κατ' εφαρμογή του </w:t>
      </w:r>
      <w:hyperlink r:id="rId11" w:tgtFrame="_blank" w:history="1">
        <w:r w:rsidRPr="00753FEC">
          <w:rPr>
            <w:rFonts w:ascii="Times New Roman" w:eastAsia="Times New Roman" w:hAnsi="Times New Roman" w:cs="Times New Roman"/>
            <w:color w:val="0000FF"/>
            <w:sz w:val="24"/>
            <w:szCs w:val="24"/>
            <w:u w:val="single"/>
            <w:lang w:eastAsia="el-GR"/>
          </w:rPr>
          <w:t>Ν.4469/2017</w:t>
        </w:r>
      </w:hyperlink>
      <w:r w:rsidRPr="00753FEC">
        <w:rPr>
          <w:rFonts w:ascii="Times New Roman" w:eastAsia="Times New Roman" w:hAnsi="Times New Roman" w:cs="Times New Roman"/>
          <w:sz w:val="24"/>
          <w:szCs w:val="24"/>
          <w:lang w:eastAsia="el-GR"/>
        </w:rPr>
        <w:t>.</w:t>
      </w:r>
    </w:p>
    <w:p w:rsidR="00753FEC" w:rsidRPr="00753FEC" w:rsidRDefault="00753FEC" w:rsidP="00753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Αναστέλλεται, από την αποστολή πρόσκλησης από το συντονιστή, προς το Δημόσιο ή/και τους Φορείς Κοινωνικής Ασφάλισης και καθ' όλη την διάρκεια της διαδικασίας διαπραγμάτευσης αναδιάρθρωσης οφειλών, η ποινική δίωξη για παράβαση των διατάξεων του </w:t>
      </w:r>
      <w:hyperlink r:id="rId12" w:tgtFrame="_blank" w:history="1">
        <w:r w:rsidRPr="00753FEC">
          <w:rPr>
            <w:rFonts w:ascii="Times New Roman" w:eastAsia="Times New Roman" w:hAnsi="Times New Roman" w:cs="Times New Roman"/>
            <w:color w:val="0000FF"/>
            <w:sz w:val="24"/>
            <w:szCs w:val="24"/>
            <w:u w:val="single"/>
            <w:lang w:eastAsia="el-GR"/>
          </w:rPr>
          <w:t>Ν.1882/1990</w:t>
        </w:r>
      </w:hyperlink>
      <w:r w:rsidRPr="00753FEC">
        <w:rPr>
          <w:rFonts w:ascii="Times New Roman" w:eastAsia="Times New Roman" w:hAnsi="Times New Roman" w:cs="Times New Roman"/>
          <w:sz w:val="24"/>
          <w:szCs w:val="24"/>
          <w:lang w:eastAsia="el-GR"/>
        </w:rPr>
        <w:t xml:space="preserve"> και του αν 86/1967 αντίστοιχα και αναστέλλεται η παραγραφή των σχετικών αδικημάτων, χωρίς να ισχύει ο χρονικός περιορισμός της παρ. 3 του άρθρου 113 του Ποινικού Κώδικα.</w:t>
      </w:r>
    </w:p>
    <w:p w:rsidR="00753FEC" w:rsidRPr="00753FEC" w:rsidRDefault="00753FEC" w:rsidP="00753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Παρέχεται, η δυνατότητα στο Δημόσιο και στους Φορείς Κοινωνικής Ασφάλισης να προτείνουν λύσεις ρύθμισης των οφειλών τόσο προς οφειλέτες που έχουν οφειλές προς το δημόσιο τομέα, που αντιπροσωπεύουν ποσοστό δεκαπέντε τοις εκατό (15%) επί του συνόλου των οφειλών, όσο και προς οφειλέτες των οποίων η σχετική αίτηση υπαγωγής στον εξωδικαστικό μηχανισμό </w:t>
      </w:r>
      <w:proofErr w:type="spellStart"/>
      <w:r w:rsidRPr="00753FEC">
        <w:rPr>
          <w:rFonts w:ascii="Times New Roman" w:eastAsia="Times New Roman" w:hAnsi="Times New Roman" w:cs="Times New Roman"/>
          <w:sz w:val="24"/>
          <w:szCs w:val="24"/>
          <w:lang w:eastAsia="el-GR"/>
        </w:rPr>
        <w:t>απερρίφθη</w:t>
      </w:r>
      <w:proofErr w:type="spellEnd"/>
      <w:r w:rsidRPr="00753FEC">
        <w:rPr>
          <w:rFonts w:ascii="Times New Roman" w:eastAsia="Times New Roman" w:hAnsi="Times New Roman" w:cs="Times New Roman"/>
          <w:sz w:val="24"/>
          <w:szCs w:val="24"/>
          <w:lang w:eastAsia="el-GR"/>
        </w:rPr>
        <w:t xml:space="preserve"> λόγω μη επίτευξης απαρτίας των πιστωτών. </w:t>
      </w:r>
    </w:p>
    <w:p w:rsidR="00753FEC" w:rsidRPr="00753FEC" w:rsidRDefault="00753FEC" w:rsidP="00753F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b/>
          <w:bCs/>
          <w:sz w:val="24"/>
          <w:szCs w:val="24"/>
          <w:lang w:eastAsia="el-GR"/>
        </w:rPr>
        <w:t>Αυξάνεται σε τριακόσιες χιλιάδες (300.000) ευρώ</w:t>
      </w:r>
      <w:r w:rsidRPr="00753FEC">
        <w:rPr>
          <w:rFonts w:ascii="Times New Roman" w:eastAsia="Times New Roman" w:hAnsi="Times New Roman" w:cs="Times New Roman"/>
          <w:sz w:val="24"/>
          <w:szCs w:val="24"/>
          <w:lang w:eastAsia="el-GR"/>
        </w:rPr>
        <w:t xml:space="preserve"> το ανώτατο όριο του ποσού, το οποίο δεν πρέπει να ξεπερνούν οι συνολικές προς ρύθμιση οφειλές προκειμένου με </w:t>
      </w:r>
      <w:proofErr w:type="spellStart"/>
      <w:r w:rsidRPr="00753FEC">
        <w:rPr>
          <w:rFonts w:ascii="Times New Roman" w:eastAsia="Times New Roman" w:hAnsi="Times New Roman" w:cs="Times New Roman"/>
          <w:sz w:val="24"/>
          <w:szCs w:val="24"/>
          <w:lang w:eastAsia="el-GR"/>
        </w:rPr>
        <w:t>κ.υ.α</w:t>
      </w:r>
      <w:proofErr w:type="spellEnd"/>
      <w:r w:rsidRPr="00753FEC">
        <w:rPr>
          <w:rFonts w:ascii="Times New Roman" w:eastAsia="Times New Roman" w:hAnsi="Times New Roman" w:cs="Times New Roman"/>
          <w:sz w:val="24"/>
          <w:szCs w:val="24"/>
          <w:lang w:eastAsia="el-GR"/>
        </w:rPr>
        <w:t>. να υιοθετηθεί μια απλοποιημένη διαδικασία ρύθμισης των οφειλών αυτών.</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b/>
          <w:bCs/>
          <w:sz w:val="24"/>
          <w:szCs w:val="24"/>
          <w:lang w:eastAsia="el-GR"/>
        </w:rPr>
        <w:t>Ανώνυμες εταιρείες</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Με το άρθρο 49 του νέου νόμου τροποποιούνται - συμπληρώνονται διατάξεις του </w:t>
      </w:r>
      <w:hyperlink r:id="rId13" w:tgtFrame="_blank" w:history="1">
        <w:r w:rsidRPr="00753FEC">
          <w:rPr>
            <w:rFonts w:ascii="Times New Roman" w:eastAsia="Times New Roman" w:hAnsi="Times New Roman" w:cs="Times New Roman"/>
            <w:color w:val="0000FF"/>
            <w:sz w:val="24"/>
            <w:szCs w:val="24"/>
            <w:u w:val="single"/>
            <w:lang w:eastAsia="el-GR"/>
          </w:rPr>
          <w:t>Ν.4548/2018</w:t>
        </w:r>
      </w:hyperlink>
      <w:r w:rsidRPr="00753FEC">
        <w:rPr>
          <w:rFonts w:ascii="Times New Roman" w:eastAsia="Times New Roman" w:hAnsi="Times New Roman" w:cs="Times New Roman"/>
          <w:sz w:val="24"/>
          <w:szCs w:val="24"/>
          <w:lang w:eastAsia="el-GR"/>
        </w:rPr>
        <w:t xml:space="preserve"> αναφορικά με το θεσμικό πλαίσιο που διέπει τη λειτουργία των Ανωνύμων Εταιρειών (Α.Ε.), για λόγους αποσαφήνισης, στα εξής κατά βάση σημεία:</w:t>
      </w:r>
    </w:p>
    <w:p w:rsidR="00753FEC" w:rsidRPr="00753FEC" w:rsidRDefault="00753FEC" w:rsidP="00753FE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Προβλέπεται ότι, η διαφορά που προκύπτει από την έκδοση μετοχών σε τιμή ανώτερη του αρτίου μπορεί εφεξής να συμψηφισθεί προς απόσβεση ζημιών της εταιρείας, υπό την οριζόμενη προϋπόθεση, αντί αποκλειστικά και μόνο να κεφαλαιοποιηθεί που ισχύει σήμερα.</w:t>
      </w:r>
    </w:p>
    <w:p w:rsidR="00753FEC" w:rsidRPr="00753FEC" w:rsidRDefault="00753FEC" w:rsidP="00753FE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Αίρεται ο υφιστάμενος περιορισμός της μη συμμετοχής των μελών του διοικητικού συμβουλίου εταιρειών με μετοχές εισηγμένες σε ρυθμιζόμενη αγορά, που έχουν συγχρόνως την ιδιότητα του μετόχου, στη διαδικασία της ψηφοφορίας έγκρισης της πολιτικής αποδοχών. </w:t>
      </w:r>
    </w:p>
    <w:p w:rsidR="00753FEC" w:rsidRPr="00753FEC" w:rsidRDefault="00753FEC" w:rsidP="00753FE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Αποσαφηνίζεται ότι η αρμοδιότητα εγκρίσεως συγχωνεύσεων του Υπουργού Οικονομίας και Ανάπτυξης σύμφωνα με τις διατάξεις περί ανωνύμων εταιρειών, υφίσταται μόνο στην περίπτωση κατά την οποία συμμετέχει στην συγχώνευση πιστωτικό ίδρυμα με τη μορφή ανωνύμου εταιρείας ή όταν το πιστωτικό ίδρυμα που θα προέλθει από τη συγχώνευση θα έχει τη μορφή ανωνύμου εταιρείας.</w:t>
      </w:r>
    </w:p>
    <w:p w:rsidR="00753FEC" w:rsidRPr="00753FEC" w:rsidRDefault="00753FEC" w:rsidP="00753FE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Καθορίζεται η διαδικασία ολοκλήρωσης της συγχώνευσης πιστωτικών συνεταιρισμών τόσο στην περίπτωση συγχώνευσης με απορρόφηση όσο και στην περίπτωση συγχώνευσης με σύσταση νέου συνεταιρισμού.</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b/>
          <w:bCs/>
          <w:sz w:val="24"/>
          <w:szCs w:val="24"/>
          <w:lang w:eastAsia="el-GR"/>
        </w:rPr>
        <w:t>Τροποποίηση Κώδικα Φ.Π.Α.</w:t>
      </w:r>
    </w:p>
    <w:p w:rsidR="00753FEC" w:rsidRPr="00753FEC" w:rsidRDefault="00753FEC" w:rsidP="00753FEC">
      <w:pPr>
        <w:spacing w:before="100" w:beforeAutospacing="1" w:after="100" w:afterAutospacing="1" w:line="240" w:lineRule="auto"/>
        <w:rPr>
          <w:rFonts w:ascii="Times New Roman" w:eastAsia="Times New Roman" w:hAnsi="Times New Roman" w:cs="Times New Roman"/>
          <w:sz w:val="24"/>
          <w:szCs w:val="24"/>
          <w:lang w:eastAsia="el-GR"/>
        </w:rPr>
      </w:pPr>
      <w:r w:rsidRPr="00753FEC">
        <w:rPr>
          <w:rFonts w:ascii="Times New Roman" w:eastAsia="Times New Roman" w:hAnsi="Times New Roman" w:cs="Times New Roman"/>
          <w:sz w:val="24"/>
          <w:szCs w:val="24"/>
          <w:lang w:eastAsia="el-GR"/>
        </w:rPr>
        <w:t xml:space="preserve">Με τις διατάξεις του άρθρου 58 επεκτείνεται το πεδίο εφαρμογής του </w:t>
      </w:r>
      <w:proofErr w:type="spellStart"/>
      <w:r w:rsidRPr="00753FEC">
        <w:rPr>
          <w:rFonts w:ascii="Times New Roman" w:eastAsia="Times New Roman" w:hAnsi="Times New Roman" w:cs="Times New Roman"/>
          <w:sz w:val="24"/>
          <w:szCs w:val="24"/>
          <w:lang w:eastAsia="el-GR"/>
        </w:rPr>
        <w:t>υπερμειωμένου</w:t>
      </w:r>
      <w:proofErr w:type="spellEnd"/>
      <w:r w:rsidRPr="00753FEC">
        <w:rPr>
          <w:rFonts w:ascii="Times New Roman" w:eastAsia="Times New Roman" w:hAnsi="Times New Roman" w:cs="Times New Roman"/>
          <w:sz w:val="24"/>
          <w:szCs w:val="24"/>
          <w:lang w:eastAsia="el-GR"/>
        </w:rPr>
        <w:t xml:space="preserve"> συντελεστή ΦΠΑ (6%) από 1.1.2019 και στα </w:t>
      </w:r>
      <w:r w:rsidRPr="00753FEC">
        <w:rPr>
          <w:rFonts w:ascii="Times New Roman" w:eastAsia="Times New Roman" w:hAnsi="Times New Roman" w:cs="Times New Roman"/>
          <w:b/>
          <w:bCs/>
          <w:sz w:val="24"/>
          <w:szCs w:val="24"/>
          <w:lang w:eastAsia="el-GR"/>
        </w:rPr>
        <w:t>εισιτήρια των συναυλιών</w:t>
      </w:r>
      <w:r w:rsidRPr="00753FEC">
        <w:rPr>
          <w:rFonts w:ascii="Times New Roman" w:eastAsia="Times New Roman" w:hAnsi="Times New Roman" w:cs="Times New Roman"/>
          <w:sz w:val="24"/>
          <w:szCs w:val="24"/>
          <w:lang w:eastAsia="el-GR"/>
        </w:rPr>
        <w:t xml:space="preserve">. Η διάταξη </w:t>
      </w:r>
      <w:r w:rsidRPr="00753FEC">
        <w:rPr>
          <w:rFonts w:ascii="Times New Roman" w:eastAsia="Times New Roman" w:hAnsi="Times New Roman" w:cs="Times New Roman"/>
          <w:sz w:val="24"/>
          <w:szCs w:val="24"/>
          <w:lang w:eastAsia="el-GR"/>
        </w:rPr>
        <w:lastRenderedPageBreak/>
        <w:t>αυτή, σύμφωνα με την αιτιολογική έκθεση του νόμου, επιδιώκει την τόνωση της αγοράς μέσω και της μείωσης των τελικών τιμών των εισιτηρίων των συναυλιών προς τους καταναλωτές, για την ενίσχυση του πολιτισμού, κατ' ανάλογη εφαρμογή με τα ισχύοντα μέχρι στιγμής για τα εισιτήρια θεατρικών παραστάσεων. Η προτεινόμενη διάταξη αφορά αποκλειστικά τα εισιτήρια των συναυλιών στην διάρκεια των οποίων δεν προσφέρεται οποιαδήποτε άλλη παροχή προς τους θεατές πλην του μουσικού θεάματος.</w:t>
      </w:r>
    </w:p>
    <w:bookmarkStart w:id="0" w:name="e-forologia.gr"/>
    <w:p w:rsidR="008621FC" w:rsidRDefault="008621FC" w:rsidP="008621FC">
      <w:pPr>
        <w:pStyle w:val="nav-tab"/>
        <w:numPr>
          <w:ilvl w:val="0"/>
          <w:numId w:val="3"/>
        </w:numPr>
      </w:pPr>
      <w:r>
        <w:fldChar w:fldCharType="begin"/>
      </w:r>
      <w:r>
        <w:instrText xml:space="preserve"> HYPERLINK "https://disqus.com/home/forums/eforologiagr/" </w:instrText>
      </w:r>
      <w:r>
        <w:fldChar w:fldCharType="separate"/>
      </w:r>
      <w:r>
        <w:rPr>
          <w:rStyle w:val="a3"/>
          <w:color w:val="0000FF"/>
          <w:u w:val="single"/>
        </w:rPr>
        <w:t>e-forologia.gr</w:t>
      </w:r>
      <w:r>
        <w:fldChar w:fldCharType="end"/>
      </w:r>
      <w:bookmarkEnd w:id="0"/>
    </w:p>
    <w:p w:rsidR="008621FC" w:rsidRDefault="008621FC" w:rsidP="008621FC">
      <w:pPr>
        <w:pStyle w:val="nav-tab"/>
      </w:pPr>
    </w:p>
    <w:p w:rsidR="00C434E2" w:rsidRDefault="00C434E2">
      <w:bookmarkStart w:id="1" w:name="_GoBack"/>
      <w:bookmarkEnd w:id="1"/>
    </w:p>
    <w:sectPr w:rsidR="00C434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A36B0"/>
    <w:multiLevelType w:val="multilevel"/>
    <w:tmpl w:val="70D6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B6B40"/>
    <w:multiLevelType w:val="multilevel"/>
    <w:tmpl w:val="77D0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F0EA2"/>
    <w:multiLevelType w:val="multilevel"/>
    <w:tmpl w:val="24F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EC"/>
    <w:rsid w:val="00753FEC"/>
    <w:rsid w:val="008621FC"/>
    <w:rsid w:val="00C43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9CCF"/>
  <w15:chartTrackingRefBased/>
  <w15:docId w15:val="{76764678-4724-42C5-9BA0-CAF3D6A2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v-tab">
    <w:name w:val="nav-tab"/>
    <w:basedOn w:val="a"/>
    <w:rsid w:val="008621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mment-count">
    <w:name w:val="comment-count"/>
    <w:basedOn w:val="a0"/>
    <w:rsid w:val="008621FC"/>
  </w:style>
  <w:style w:type="character" w:styleId="a3">
    <w:name w:val="Strong"/>
    <w:basedOn w:val="a0"/>
    <w:uiPriority w:val="22"/>
    <w:qFormat/>
    <w:rsid w:val="008621FC"/>
    <w:rPr>
      <w:b/>
      <w:bCs/>
    </w:rPr>
  </w:style>
  <w:style w:type="character" w:customStyle="1" w:styleId="dropdown-toggle-wrapper">
    <w:name w:val="dropdown-toggle-wrapper"/>
    <w:basedOn w:val="a0"/>
    <w:rsid w:val="008621FC"/>
  </w:style>
  <w:style w:type="character" w:customStyle="1" w:styleId="notification-count">
    <w:name w:val="notification-count"/>
    <w:basedOn w:val="a0"/>
    <w:rsid w:val="0086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382958">
      <w:bodyDiv w:val="1"/>
      <w:marLeft w:val="0"/>
      <w:marRight w:val="0"/>
      <w:marTop w:val="0"/>
      <w:marBottom w:val="0"/>
      <w:divBdr>
        <w:top w:val="none" w:sz="0" w:space="0" w:color="auto"/>
        <w:left w:val="none" w:sz="0" w:space="0" w:color="auto"/>
        <w:bottom w:val="none" w:sz="0" w:space="0" w:color="auto"/>
        <w:right w:val="none" w:sz="0" w:space="0" w:color="auto"/>
      </w:divBdr>
    </w:div>
    <w:div w:id="1538007618">
      <w:bodyDiv w:val="1"/>
      <w:marLeft w:val="0"/>
      <w:marRight w:val="0"/>
      <w:marTop w:val="0"/>
      <w:marBottom w:val="0"/>
      <w:divBdr>
        <w:top w:val="none" w:sz="0" w:space="0" w:color="auto"/>
        <w:left w:val="none" w:sz="0" w:space="0" w:color="auto"/>
        <w:bottom w:val="none" w:sz="0" w:space="0" w:color="auto"/>
        <w:right w:val="none" w:sz="0" w:space="0" w:color="auto"/>
      </w:divBdr>
      <w:divsChild>
        <w:div w:id="347412969">
          <w:marLeft w:val="0"/>
          <w:marRight w:val="0"/>
          <w:marTop w:val="0"/>
          <w:marBottom w:val="0"/>
          <w:divBdr>
            <w:top w:val="none" w:sz="0" w:space="0" w:color="auto"/>
            <w:left w:val="none" w:sz="0" w:space="0" w:color="auto"/>
            <w:bottom w:val="none" w:sz="0" w:space="0" w:color="auto"/>
            <w:right w:val="none" w:sz="0" w:space="0" w:color="auto"/>
          </w:divBdr>
        </w:div>
        <w:div w:id="433482699">
          <w:marLeft w:val="0"/>
          <w:marRight w:val="0"/>
          <w:marTop w:val="0"/>
          <w:marBottom w:val="0"/>
          <w:divBdr>
            <w:top w:val="none" w:sz="0" w:space="0" w:color="auto"/>
            <w:left w:val="none" w:sz="0" w:space="0" w:color="auto"/>
            <w:bottom w:val="none" w:sz="0" w:space="0" w:color="auto"/>
            <w:right w:val="none" w:sz="0" w:space="0" w:color="auto"/>
          </w:divBdr>
        </w:div>
        <w:div w:id="1832403403">
          <w:marLeft w:val="0"/>
          <w:marRight w:val="0"/>
          <w:marTop w:val="0"/>
          <w:marBottom w:val="0"/>
          <w:divBdr>
            <w:top w:val="none" w:sz="0" w:space="0" w:color="auto"/>
            <w:left w:val="none" w:sz="0" w:space="0" w:color="auto"/>
            <w:bottom w:val="none" w:sz="0" w:space="0" w:color="auto"/>
            <w:right w:val="none" w:sz="0" w:space="0" w:color="auto"/>
          </w:divBdr>
          <w:divsChild>
            <w:div w:id="1990595144">
              <w:marLeft w:val="0"/>
              <w:marRight w:val="0"/>
              <w:marTop w:val="0"/>
              <w:marBottom w:val="240"/>
              <w:divBdr>
                <w:top w:val="none" w:sz="0" w:space="0" w:color="auto"/>
                <w:left w:val="none" w:sz="0" w:space="0" w:color="auto"/>
                <w:bottom w:val="none" w:sz="0" w:space="0" w:color="auto"/>
                <w:right w:val="none" w:sz="0" w:space="0" w:color="auto"/>
              </w:divBdr>
              <w:divsChild>
                <w:div w:id="1512258924">
                  <w:marLeft w:val="0"/>
                  <w:marRight w:val="0"/>
                  <w:marTop w:val="0"/>
                  <w:marBottom w:val="0"/>
                  <w:divBdr>
                    <w:top w:val="none" w:sz="0" w:space="0" w:color="auto"/>
                    <w:left w:val="none" w:sz="0" w:space="0" w:color="auto"/>
                    <w:bottom w:val="none" w:sz="0" w:space="0" w:color="auto"/>
                    <w:right w:val="none" w:sz="0" w:space="0" w:color="auto"/>
                  </w:divBdr>
                  <w:divsChild>
                    <w:div w:id="10425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240">
              <w:marLeft w:val="0"/>
              <w:marRight w:val="0"/>
              <w:marTop w:val="0"/>
              <w:marBottom w:val="0"/>
              <w:divBdr>
                <w:top w:val="none" w:sz="0" w:space="0" w:color="auto"/>
                <w:left w:val="none" w:sz="0" w:space="0" w:color="auto"/>
                <w:bottom w:val="none" w:sz="0" w:space="0" w:color="auto"/>
                <w:right w:val="none" w:sz="0" w:space="0" w:color="auto"/>
              </w:divBdr>
            </w:div>
            <w:div w:id="386539879">
              <w:marLeft w:val="0"/>
              <w:marRight w:val="0"/>
              <w:marTop w:val="0"/>
              <w:marBottom w:val="0"/>
              <w:divBdr>
                <w:top w:val="none" w:sz="0" w:space="0" w:color="auto"/>
                <w:left w:val="none" w:sz="0" w:space="0" w:color="auto"/>
                <w:bottom w:val="none" w:sz="0" w:space="0" w:color="auto"/>
                <w:right w:val="none" w:sz="0" w:space="0" w:color="auto"/>
              </w:divBdr>
              <w:divsChild>
                <w:div w:id="3786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3339">
          <w:marLeft w:val="0"/>
          <w:marRight w:val="0"/>
          <w:marTop w:val="0"/>
          <w:marBottom w:val="0"/>
          <w:divBdr>
            <w:top w:val="none" w:sz="0" w:space="0" w:color="auto"/>
            <w:left w:val="none" w:sz="0" w:space="0" w:color="auto"/>
            <w:bottom w:val="none" w:sz="0" w:space="0" w:color="auto"/>
            <w:right w:val="none" w:sz="0" w:space="0" w:color="auto"/>
          </w:divBdr>
          <w:divsChild>
            <w:div w:id="66147222">
              <w:marLeft w:val="0"/>
              <w:marRight w:val="0"/>
              <w:marTop w:val="0"/>
              <w:marBottom w:val="0"/>
              <w:divBdr>
                <w:top w:val="none" w:sz="0" w:space="0" w:color="auto"/>
                <w:left w:val="none" w:sz="0" w:space="0" w:color="auto"/>
                <w:bottom w:val="none" w:sz="0" w:space="0" w:color="auto"/>
                <w:right w:val="none" w:sz="0" w:space="0" w:color="auto"/>
              </w:divBdr>
              <w:divsChild>
                <w:div w:id="7220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orologia.gr/lawbank/document.aspx?digest=AFDB5181A9991D80.222119B8F4A0" TargetMode="External"/><Relationship Id="rId13" Type="http://schemas.openxmlformats.org/officeDocument/2006/relationships/hyperlink" Target="https://www.e-forologia.gr/lawbank/document.aspx?digest=3DDED8EE89366730.1D031AEA53&amp;version=2018/06/13" TargetMode="External"/><Relationship Id="rId3" Type="http://schemas.openxmlformats.org/officeDocument/2006/relationships/settings" Target="settings.xml"/><Relationship Id="rId7" Type="http://schemas.openxmlformats.org/officeDocument/2006/relationships/hyperlink" Target="https://www.e-forologia.gr/lawbank/document.aspx?digest=B5626D4BBC11FADC.1E377A9D38" TargetMode="External"/><Relationship Id="rId12" Type="http://schemas.openxmlformats.org/officeDocument/2006/relationships/hyperlink" Target="https://www.e-forologia.gr/lawbank/document.aspx?digest=ED6CFFD60F38B030.1D031AEA53&amp;version=1990/0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orologia.gr/lawbank/document.aspx?digest=B5626D4BBC11FADC.1E377A9D38" TargetMode="External"/><Relationship Id="rId11" Type="http://schemas.openxmlformats.org/officeDocument/2006/relationships/hyperlink" Target="https://www.e-forologia.gr/lawbank/document.aspx?digest=90973308E88FC980.1D031AEA53&amp;version=2017/05/03" TargetMode="External"/><Relationship Id="rId5" Type="http://schemas.openxmlformats.org/officeDocument/2006/relationships/hyperlink" Target="https://www.e-forologia.gr/cms/uploads/0_1032.pdf" TargetMode="External"/><Relationship Id="rId15" Type="http://schemas.openxmlformats.org/officeDocument/2006/relationships/theme" Target="theme/theme1.xml"/><Relationship Id="rId10" Type="http://schemas.openxmlformats.org/officeDocument/2006/relationships/hyperlink" Target="https://www.e-forologia.gr/lawbank/document.aspx?digest=90973308E88FC980.1D031AEA53&amp;version=2017/05/03" TargetMode="External"/><Relationship Id="rId4" Type="http://schemas.openxmlformats.org/officeDocument/2006/relationships/webSettings" Target="webSettings.xml"/><Relationship Id="rId9" Type="http://schemas.openxmlformats.org/officeDocument/2006/relationships/hyperlink" Target="https://www.e-forologia.gr/lawbank/document.aspx?digest=B5626D4BBC11FADC.1D031AEA53&amp;version=2018/12/11"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1129</Words>
  <Characters>6098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ΕΜΙΝΙΔΟΥ</dc:creator>
  <cp:keywords/>
  <dc:description/>
  <cp:lastModifiedBy>ΓΕΩΡΓΙΑ ΕΜΙΝΙΔΟΥ</cp:lastModifiedBy>
  <cp:revision>2</cp:revision>
  <dcterms:created xsi:type="dcterms:W3CDTF">2018-12-27T10:32:00Z</dcterms:created>
  <dcterms:modified xsi:type="dcterms:W3CDTF">2018-12-27T10:39:00Z</dcterms:modified>
</cp:coreProperties>
</file>